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2DCC" w14:textId="1C95DDD6" w:rsidR="00C51813" w:rsidRPr="001D16D9" w:rsidRDefault="001D16D9" w:rsidP="001D16D9">
      <w:r>
        <w:rPr>
          <w:rFonts w:ascii="Verdana" w:hAnsi="Verdana"/>
          <w:color w:val="000000"/>
          <w:sz w:val="17"/>
          <w:szCs w:val="17"/>
          <w:shd w:val="clear" w:color="auto" w:fill="FFFFFF"/>
        </w:rPr>
        <w:t>Remedies of the Buyer of Lessee</w:t>
      </w:r>
      <w:r>
        <w:rPr>
          <w:rFonts w:ascii="Verdana" w:hAnsi="Verdana"/>
          <w:color w:val="000000"/>
          <w:sz w:val="17"/>
          <w:szCs w:val="17"/>
          <w:shd w:val="clear" w:color="auto" w:fill="FFFFFF"/>
        </w:rPr>
        <w:t>.</w:t>
      </w:r>
      <w:r>
        <w:rPr>
          <w:rFonts w:ascii="Verdana" w:hAnsi="Verdana"/>
          <w:color w:val="000000"/>
          <w:sz w:val="17"/>
          <w:szCs w:val="17"/>
          <w:shd w:val="clear" w:color="auto" w:fill="FFFFFF"/>
        </w:rPr>
        <w:t xml:space="preserve"> Paper details: LO Ventures, LLC, doing business as Reefpoint Brewhouse in Racine, Wisconsin, contracted with Forman Awnings and Construction, LLC, for the fabrication and installation of an awning system over an outdoor seating area. After the system was complete, Reefpoint expressed concerns about the workmanship but did not give Forman a chance to make repairs. The brewhouse used the awning for two months and then had it removed so that siding on the building could be replaced. The parties disagreed about whether cracked and broken welds observed after the removal of the system were due to shoddy workmanship. Reefpoint paid only $400 on the contract price of $8,161. Can Reefpoint rescind the contract and obtain a return of its $400? Is Forman entitled to recover the difference between Reefpoint’s payment and the contract price? Discuss. Reference: Forman Awnings and Construction, LLC v. LO Ventures, LLC, 360 Wis.2d 492, 864 N.W.2d 121 (2015)] (See Remedies of the Buyer or Lessee.)</w:t>
      </w:r>
    </w:p>
    <w:sectPr w:rsidR="00C51813" w:rsidRPr="001D1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D9"/>
    <w:rsid w:val="001D16D9"/>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9B8"/>
  <w15:chartTrackingRefBased/>
  <w15:docId w15:val="{7731C44F-BE62-4CDD-8DEE-90B8EC7D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2022-11-28T08:16:00Z</dcterms:created>
  <dcterms:modified xsi:type="dcterms:W3CDTF">2022-11-28T08:24:00Z</dcterms:modified>
</cp:coreProperties>
</file>