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64A7" w14:textId="1727830A" w:rsidR="00C51813" w:rsidRDefault="00574426">
      <w:r>
        <w:rPr>
          <w:rFonts w:ascii="Verdana" w:hAnsi="Verdana"/>
          <w:color w:val="000000"/>
          <w:sz w:val="17"/>
          <w:szCs w:val="17"/>
          <w:shd w:val="clear" w:color="auto" w:fill="FFFFFF"/>
        </w:rPr>
        <w:t xml:space="preserve">Drawing primarily on the readings by Taylor and Bouchard (pgs. 23-28) and </w:t>
      </w:r>
      <w:proofErr w:type="spellStart"/>
      <w:r>
        <w:rPr>
          <w:rFonts w:ascii="Verdana" w:hAnsi="Verdana"/>
          <w:color w:val="000000"/>
          <w:sz w:val="17"/>
          <w:szCs w:val="17"/>
          <w:shd w:val="clear" w:color="auto" w:fill="FFFFFF"/>
        </w:rPr>
        <w:t>Kymlicka</w:t>
      </w:r>
      <w:proofErr w:type="spellEnd"/>
      <w:r>
        <w:rPr>
          <w:rFonts w:ascii="Verdana" w:hAnsi="Verdana"/>
          <w:color w:val="000000"/>
          <w:sz w:val="17"/>
          <w:szCs w:val="17"/>
          <w:shd w:val="clear" w:color="auto" w:fill="FFFFFF"/>
        </w:rPr>
        <w:t xml:space="preserve"> and Norman (on Brightspace) address the following question(s): Is a “right to reasonable accommodation” necessary for meaningful citizenship in a diverse society like Quebec, or Canada more generally? Are the principles of “interculturalism” or “open secularism” (discussed by Taylor and Bouchard) enough to promote the “inclusion and participation” that are at the core of what citizenship means today? Might we require something more “rights-based” (like </w:t>
      </w:r>
      <w:proofErr w:type="spellStart"/>
      <w:r>
        <w:rPr>
          <w:rFonts w:ascii="Verdana" w:hAnsi="Verdana"/>
          <w:color w:val="000000"/>
          <w:sz w:val="17"/>
          <w:szCs w:val="17"/>
          <w:shd w:val="clear" w:color="auto" w:fill="FFFFFF"/>
        </w:rPr>
        <w:t>Kymlicka</w:t>
      </w:r>
      <w:proofErr w:type="spellEnd"/>
      <w:r>
        <w:rPr>
          <w:rFonts w:ascii="Verdana" w:hAnsi="Verdana"/>
          <w:color w:val="000000"/>
          <w:sz w:val="17"/>
          <w:szCs w:val="17"/>
          <w:shd w:val="clear" w:color="auto" w:fill="FFFFFF"/>
        </w:rPr>
        <w:t xml:space="preserve"> and Norman discuss)? What steps must governments in Canada take to strike the “right” balance regarding contemporary struggles for inclusion and recognition happening in Canada today? The term paper is primarily an exploration of some of the course texts in conjunction with the lecture material. It is not meant to be a “research” essay, so extensive additional research won’t normally attract a higher grade. You can consult “outside” sources if you wish, but it is not required. You must clearly cite any sources you use to prepare the paper and include them in the paper’s bibliography.</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26"/>
    <w:rsid w:val="00574426"/>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551C"/>
  <w15:chartTrackingRefBased/>
  <w15:docId w15:val="{3E493D0A-C7C2-48EF-9C9F-F9489405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2022-12-06T09:19:00Z</dcterms:created>
  <dcterms:modified xsi:type="dcterms:W3CDTF">2022-12-06T09:19:00Z</dcterms:modified>
</cp:coreProperties>
</file>